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572" w:tblpY="63"/>
        <w:tblOverlap w:val="never"/>
        <w:tblW w:w="0" w:type="auto"/>
        <w:tblLayout w:type="fixed"/>
        <w:tblCellMar>
          <w:left w:w="0" w:type="dxa"/>
          <w:right w:w="0" w:type="dxa"/>
        </w:tblCellMar>
        <w:tblLook w:val="0000"/>
      </w:tblPr>
      <w:tblGrid>
        <w:gridCol w:w="425"/>
        <w:gridCol w:w="1106"/>
        <w:gridCol w:w="170"/>
        <w:gridCol w:w="1164"/>
        <w:gridCol w:w="121"/>
        <w:gridCol w:w="1005"/>
        <w:gridCol w:w="435"/>
        <w:gridCol w:w="450"/>
        <w:gridCol w:w="30"/>
        <w:gridCol w:w="2637"/>
        <w:gridCol w:w="243"/>
        <w:gridCol w:w="1024"/>
        <w:gridCol w:w="30"/>
        <w:gridCol w:w="3776"/>
        <w:gridCol w:w="300"/>
        <w:gridCol w:w="1117"/>
        <w:gridCol w:w="16"/>
      </w:tblGrid>
      <w:tr w:rsidR="00F03FC8" w:rsidTr="0065038C">
        <w:trPr>
          <w:gridAfter w:val="1"/>
          <w:wAfter w:w="16" w:type="dxa"/>
          <w:trHeight w:val="405"/>
        </w:trPr>
        <w:tc>
          <w:tcPr>
            <w:tcW w:w="1531" w:type="dxa"/>
            <w:gridSpan w:val="2"/>
            <w:tcBorders>
              <w:top w:val="nil"/>
              <w:left w:val="nil"/>
              <w:bottom w:val="nil"/>
              <w:right w:val="nil"/>
            </w:tcBorders>
            <w:noWrap/>
            <w:tcMar>
              <w:top w:w="15" w:type="dxa"/>
              <w:left w:w="15" w:type="dxa"/>
              <w:right w:w="15" w:type="dxa"/>
            </w:tcMar>
            <w:vAlign w:val="center"/>
          </w:tcPr>
          <w:p w:rsidR="00F03FC8" w:rsidRDefault="00F03FC8" w:rsidP="0065038C">
            <w:pPr>
              <w:widowControl/>
              <w:jc w:val="left"/>
              <w:textAlignment w:val="center"/>
              <w:rPr>
                <w:rFonts w:ascii="Times New Roman" w:eastAsia="方正黑体_GBK" w:hAnsi="Times New Roman"/>
                <w:color w:val="000000"/>
                <w:sz w:val="32"/>
                <w:szCs w:val="32"/>
              </w:rPr>
            </w:pPr>
            <w:r>
              <w:rPr>
                <w:rFonts w:ascii="Times New Roman" w:eastAsia="方正黑体_GBK" w:hAnsi="Times New Roman"/>
                <w:color w:val="000000"/>
                <w:kern w:val="0"/>
                <w:sz w:val="32"/>
                <w:szCs w:val="32"/>
                <w:lang/>
              </w:rPr>
              <w:t>附件</w:t>
            </w:r>
            <w:r>
              <w:rPr>
                <w:rFonts w:ascii="Times New Roman" w:eastAsia="方正黑体_GBK" w:hAnsi="Times New Roman"/>
                <w:color w:val="000000"/>
                <w:kern w:val="0"/>
                <w:sz w:val="32"/>
                <w:szCs w:val="32"/>
                <w:lang/>
              </w:rPr>
              <w:t>1</w:t>
            </w:r>
          </w:p>
        </w:tc>
        <w:tc>
          <w:tcPr>
            <w:tcW w:w="1455" w:type="dxa"/>
            <w:gridSpan w:val="3"/>
            <w:tcBorders>
              <w:top w:val="nil"/>
              <w:left w:val="nil"/>
              <w:bottom w:val="nil"/>
              <w:right w:val="nil"/>
            </w:tcBorders>
            <w:noWrap/>
            <w:tcMar>
              <w:top w:w="15" w:type="dxa"/>
              <w:left w:w="15" w:type="dxa"/>
              <w:right w:w="15" w:type="dxa"/>
            </w:tcMar>
            <w:vAlign w:val="center"/>
          </w:tcPr>
          <w:p w:rsidR="00F03FC8" w:rsidRDefault="00F03FC8" w:rsidP="0065038C">
            <w:pPr>
              <w:jc w:val="center"/>
              <w:rPr>
                <w:rFonts w:ascii="Times New Roman" w:hAnsi="Times New Roman"/>
                <w:color w:val="000000"/>
                <w:sz w:val="22"/>
                <w:szCs w:val="22"/>
              </w:rPr>
            </w:pPr>
          </w:p>
        </w:tc>
        <w:tc>
          <w:tcPr>
            <w:tcW w:w="1440" w:type="dxa"/>
            <w:gridSpan w:val="2"/>
            <w:tcBorders>
              <w:top w:val="nil"/>
              <w:left w:val="nil"/>
              <w:bottom w:val="nil"/>
              <w:right w:val="nil"/>
            </w:tcBorders>
            <w:noWrap/>
            <w:tcMar>
              <w:top w:w="15" w:type="dxa"/>
              <w:left w:w="15" w:type="dxa"/>
              <w:right w:w="15" w:type="dxa"/>
            </w:tcMar>
            <w:vAlign w:val="center"/>
          </w:tcPr>
          <w:p w:rsidR="00F03FC8" w:rsidRDefault="00F03FC8" w:rsidP="0065038C">
            <w:pPr>
              <w:jc w:val="center"/>
              <w:rPr>
                <w:rFonts w:ascii="Times New Roman" w:hAnsi="Times New Roman"/>
                <w:color w:val="000000"/>
                <w:sz w:val="22"/>
                <w:szCs w:val="22"/>
              </w:rPr>
            </w:pPr>
          </w:p>
        </w:tc>
        <w:tc>
          <w:tcPr>
            <w:tcW w:w="450" w:type="dxa"/>
            <w:tcBorders>
              <w:top w:val="nil"/>
              <w:left w:val="nil"/>
              <w:bottom w:val="nil"/>
              <w:right w:val="nil"/>
            </w:tcBorders>
            <w:noWrap/>
            <w:tcMar>
              <w:top w:w="15" w:type="dxa"/>
              <w:left w:w="15" w:type="dxa"/>
              <w:right w:w="15" w:type="dxa"/>
            </w:tcMar>
            <w:vAlign w:val="center"/>
          </w:tcPr>
          <w:p w:rsidR="00F03FC8" w:rsidRDefault="00F03FC8" w:rsidP="0065038C">
            <w:pPr>
              <w:jc w:val="center"/>
              <w:rPr>
                <w:rFonts w:ascii="Times New Roman" w:hAnsi="Times New Roman"/>
                <w:color w:val="000000"/>
                <w:sz w:val="22"/>
                <w:szCs w:val="22"/>
              </w:rPr>
            </w:pPr>
          </w:p>
        </w:tc>
        <w:tc>
          <w:tcPr>
            <w:tcW w:w="2910" w:type="dxa"/>
            <w:gridSpan w:val="3"/>
            <w:tcBorders>
              <w:top w:val="nil"/>
              <w:left w:val="nil"/>
              <w:bottom w:val="nil"/>
              <w:right w:val="nil"/>
            </w:tcBorders>
            <w:noWrap/>
            <w:tcMar>
              <w:top w:w="15" w:type="dxa"/>
              <w:left w:w="15" w:type="dxa"/>
              <w:right w:w="15" w:type="dxa"/>
            </w:tcMar>
            <w:vAlign w:val="center"/>
          </w:tcPr>
          <w:p w:rsidR="00F03FC8" w:rsidRDefault="00F03FC8" w:rsidP="0065038C">
            <w:pPr>
              <w:jc w:val="left"/>
              <w:rPr>
                <w:rFonts w:ascii="Times New Roman" w:hAnsi="Times New Roman"/>
                <w:color w:val="000000"/>
                <w:sz w:val="22"/>
                <w:szCs w:val="22"/>
              </w:rPr>
            </w:pPr>
          </w:p>
        </w:tc>
        <w:tc>
          <w:tcPr>
            <w:tcW w:w="1024" w:type="dxa"/>
            <w:tcBorders>
              <w:top w:val="nil"/>
              <w:left w:val="nil"/>
              <w:bottom w:val="nil"/>
              <w:right w:val="nil"/>
            </w:tcBorders>
            <w:noWrap/>
            <w:tcMar>
              <w:top w:w="15" w:type="dxa"/>
              <w:left w:w="15" w:type="dxa"/>
              <w:right w:w="15" w:type="dxa"/>
            </w:tcMar>
            <w:vAlign w:val="center"/>
          </w:tcPr>
          <w:p w:rsidR="00F03FC8" w:rsidRDefault="00F03FC8" w:rsidP="0065038C">
            <w:pPr>
              <w:jc w:val="center"/>
              <w:rPr>
                <w:rFonts w:ascii="Times New Roman" w:hAnsi="Times New Roman"/>
                <w:color w:val="000000"/>
                <w:sz w:val="22"/>
                <w:szCs w:val="22"/>
              </w:rPr>
            </w:pPr>
          </w:p>
        </w:tc>
        <w:tc>
          <w:tcPr>
            <w:tcW w:w="4106" w:type="dxa"/>
            <w:gridSpan w:val="3"/>
            <w:tcBorders>
              <w:top w:val="nil"/>
              <w:left w:val="nil"/>
              <w:bottom w:val="nil"/>
              <w:right w:val="nil"/>
            </w:tcBorders>
            <w:noWrap/>
            <w:tcMar>
              <w:top w:w="15" w:type="dxa"/>
              <w:left w:w="15" w:type="dxa"/>
              <w:right w:w="15" w:type="dxa"/>
            </w:tcMar>
            <w:vAlign w:val="center"/>
          </w:tcPr>
          <w:p w:rsidR="00F03FC8" w:rsidRDefault="00F03FC8" w:rsidP="0065038C">
            <w:pPr>
              <w:jc w:val="left"/>
              <w:rPr>
                <w:rFonts w:ascii="Times New Roman" w:hAnsi="Times New Roman"/>
                <w:color w:val="000000"/>
                <w:sz w:val="22"/>
                <w:szCs w:val="22"/>
              </w:rPr>
            </w:pPr>
          </w:p>
        </w:tc>
        <w:tc>
          <w:tcPr>
            <w:tcW w:w="1117" w:type="dxa"/>
            <w:tcBorders>
              <w:top w:val="nil"/>
              <w:left w:val="nil"/>
              <w:bottom w:val="nil"/>
              <w:right w:val="nil"/>
            </w:tcBorders>
            <w:noWrap/>
            <w:tcMar>
              <w:top w:w="15" w:type="dxa"/>
              <w:left w:w="15" w:type="dxa"/>
              <w:right w:w="15" w:type="dxa"/>
            </w:tcMar>
            <w:vAlign w:val="center"/>
          </w:tcPr>
          <w:p w:rsidR="00F03FC8" w:rsidRDefault="00F03FC8" w:rsidP="0065038C">
            <w:pPr>
              <w:jc w:val="left"/>
              <w:rPr>
                <w:rFonts w:ascii="Times New Roman" w:hAnsi="Times New Roman"/>
                <w:color w:val="000000"/>
                <w:sz w:val="22"/>
                <w:szCs w:val="22"/>
              </w:rPr>
            </w:pPr>
          </w:p>
        </w:tc>
      </w:tr>
      <w:tr w:rsidR="00F03FC8" w:rsidTr="0065038C">
        <w:trPr>
          <w:gridAfter w:val="1"/>
          <w:wAfter w:w="16" w:type="dxa"/>
          <w:trHeight w:val="1118"/>
        </w:trPr>
        <w:tc>
          <w:tcPr>
            <w:tcW w:w="14033" w:type="dxa"/>
            <w:gridSpan w:val="16"/>
            <w:tcBorders>
              <w:top w:val="nil"/>
              <w:left w:val="nil"/>
              <w:bottom w:val="single" w:sz="4" w:space="0" w:color="000000"/>
              <w:right w:val="nil"/>
            </w:tcBorders>
            <w:noWrap/>
            <w:tcMar>
              <w:top w:w="15" w:type="dxa"/>
              <w:left w:w="15" w:type="dxa"/>
              <w:right w:w="15" w:type="dxa"/>
            </w:tcMar>
            <w:vAlign w:val="center"/>
          </w:tcPr>
          <w:p w:rsidR="00F03FC8" w:rsidRDefault="00F03FC8" w:rsidP="0065038C">
            <w:pPr>
              <w:widowControl/>
              <w:ind w:firstLineChars="50" w:firstLine="180"/>
              <w:jc w:val="center"/>
              <w:textAlignment w:val="center"/>
              <w:rPr>
                <w:rFonts w:ascii="方正小标宋_GBK" w:eastAsia="方正小标宋_GBK" w:hAnsi="Times New Roman" w:hint="eastAsia"/>
                <w:color w:val="000000"/>
                <w:sz w:val="36"/>
                <w:szCs w:val="36"/>
              </w:rPr>
            </w:pPr>
            <w:proofErr w:type="gramStart"/>
            <w:r>
              <w:rPr>
                <w:rFonts w:ascii="方正小标宋_GBK" w:eastAsia="方正小标宋_GBK" w:hAnsi="Times New Roman" w:hint="eastAsia"/>
                <w:color w:val="000000"/>
                <w:kern w:val="0"/>
                <w:sz w:val="36"/>
                <w:szCs w:val="36"/>
                <w:lang/>
              </w:rPr>
              <w:t>重庆捷众人力资源</w:t>
            </w:r>
            <w:proofErr w:type="gramEnd"/>
            <w:r>
              <w:rPr>
                <w:rFonts w:ascii="方正小标宋_GBK" w:eastAsia="方正小标宋_GBK" w:hAnsi="Times New Roman" w:hint="eastAsia"/>
                <w:color w:val="000000"/>
                <w:kern w:val="0"/>
                <w:sz w:val="36"/>
                <w:szCs w:val="36"/>
                <w:lang/>
              </w:rPr>
              <w:t>管理有限公司永川分公司派往永川区公安局警务辅助岗位工作人员招聘条件一览表</w:t>
            </w:r>
          </w:p>
        </w:tc>
      </w:tr>
      <w:tr w:rsidR="00F03FC8" w:rsidTr="0065038C">
        <w:trPr>
          <w:trHeight w:val="1182"/>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序号</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辅警类别</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岗位类别</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岗位名称</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hint="eastAsia"/>
                <w:b/>
                <w:color w:val="000000"/>
                <w:kern w:val="0"/>
                <w:sz w:val="24"/>
                <w:lang/>
              </w:rPr>
            </w:pPr>
            <w:r>
              <w:rPr>
                <w:rFonts w:ascii="Times New Roman" w:eastAsia="黑体" w:hAnsi="Times New Roman"/>
                <w:b/>
                <w:color w:val="000000"/>
                <w:kern w:val="0"/>
                <w:sz w:val="24"/>
                <w:lang/>
              </w:rPr>
              <w:t>招聘</w:t>
            </w:r>
          </w:p>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人数</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性别、年龄、身体条件</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学历要求</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资格条件和工作能力要求</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Times New Roman" w:eastAsia="黑体" w:hAnsi="Times New Roman"/>
                <w:b/>
                <w:color w:val="000000"/>
                <w:sz w:val="24"/>
              </w:rPr>
            </w:pPr>
            <w:r>
              <w:rPr>
                <w:rFonts w:ascii="Times New Roman" w:eastAsia="黑体" w:hAnsi="Times New Roman"/>
                <w:b/>
                <w:color w:val="000000"/>
                <w:kern w:val="0"/>
                <w:sz w:val="24"/>
                <w:lang/>
              </w:rPr>
              <w:t>工作地点</w:t>
            </w:r>
          </w:p>
        </w:tc>
      </w:tr>
      <w:tr w:rsidR="00F03FC8" w:rsidTr="0065038C">
        <w:trPr>
          <w:trHeight w:val="2443"/>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color w:val="000000"/>
                <w:kern w:val="0"/>
                <w:sz w:val="20"/>
                <w:szCs w:val="20"/>
                <w:lang/>
              </w:rPr>
              <w:t>1</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color w:val="000000"/>
                <w:kern w:val="0"/>
                <w:sz w:val="20"/>
                <w:szCs w:val="20"/>
                <w:lang/>
              </w:rPr>
              <w:t>文职辅警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color w:val="000000"/>
                <w:kern w:val="0"/>
                <w:sz w:val="20"/>
                <w:szCs w:val="20"/>
                <w:lang/>
              </w:rPr>
              <w:t>行政助理类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color w:val="000000"/>
                <w:kern w:val="0"/>
                <w:sz w:val="20"/>
                <w:szCs w:val="20"/>
                <w:lang/>
              </w:rPr>
              <w:t>新闻宣传岗</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hint="eastAsia"/>
                <w:color w:val="000000"/>
                <w:kern w:val="0"/>
                <w:sz w:val="20"/>
                <w:szCs w:val="20"/>
                <w:lang/>
              </w:rPr>
              <w:t>1</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color w:val="000000"/>
                <w:kern w:val="0"/>
                <w:sz w:val="20"/>
                <w:szCs w:val="20"/>
                <w:lang/>
              </w:rPr>
              <w:t>1.性别不限；</w:t>
            </w:r>
          </w:p>
          <w:p w:rsidR="00F03FC8" w:rsidRDefault="00F03FC8" w:rsidP="0065038C">
            <w:pPr>
              <w:widowControl/>
              <w:jc w:val="left"/>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color w:val="000000"/>
                <w:kern w:val="0"/>
                <w:sz w:val="20"/>
                <w:szCs w:val="20"/>
                <w:lang/>
              </w:rPr>
              <w:t>2.年龄18至35周岁;                       3.女性净身高160CM以上，男性净身高</w:t>
            </w:r>
            <w:r>
              <w:rPr>
                <w:rFonts w:ascii="方正仿宋_GBK" w:eastAsia="方正仿宋_GBK" w:hAnsi="方正仿宋_GBK" w:cs="方正仿宋_GBK" w:hint="eastAsia"/>
                <w:color w:val="000000"/>
                <w:kern w:val="0"/>
                <w:sz w:val="20"/>
                <w:szCs w:val="20"/>
                <w:lang/>
              </w:rPr>
              <w:t>170</w:t>
            </w:r>
            <w:r>
              <w:rPr>
                <w:rFonts w:ascii="方正仿宋_GBK" w:eastAsia="方正仿宋_GBK" w:hAnsi="方正仿宋_GBK" w:cs="方正仿宋_GBK"/>
                <w:color w:val="000000"/>
                <w:kern w:val="0"/>
                <w:sz w:val="20"/>
                <w:szCs w:val="20"/>
                <w:lang/>
              </w:rPr>
              <w:t>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color w:val="000000"/>
                <w:kern w:val="0"/>
                <w:sz w:val="20"/>
                <w:szCs w:val="20"/>
                <w:lang/>
              </w:rPr>
              <w:t>已取得</w:t>
            </w:r>
            <w:r>
              <w:rPr>
                <w:rFonts w:ascii="方正仿宋_GBK" w:eastAsia="方正仿宋_GBK" w:hAnsi="方正仿宋_GBK" w:cs="方正仿宋_GBK" w:hint="eastAsia"/>
                <w:color w:val="000000"/>
                <w:kern w:val="0"/>
                <w:sz w:val="20"/>
                <w:szCs w:val="20"/>
                <w:lang/>
              </w:rPr>
              <w:t>本科</w:t>
            </w:r>
            <w:r>
              <w:rPr>
                <w:rFonts w:ascii="方正仿宋_GBK" w:eastAsia="方正仿宋_GBK" w:hAnsi="方正仿宋_GBK" w:cs="方正仿宋_GBK"/>
                <w:color w:val="000000"/>
                <w:kern w:val="0"/>
                <w:sz w:val="20"/>
                <w:szCs w:val="20"/>
                <w:lang/>
              </w:rPr>
              <w:t>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1.</w:t>
            </w:r>
            <w:proofErr w:type="gramStart"/>
            <w:r>
              <w:rPr>
                <w:rFonts w:ascii="方正仿宋_GBK" w:eastAsia="方正仿宋_GBK" w:hAnsi="方正仿宋_GBK" w:cs="方正仿宋_GBK" w:hint="eastAsia"/>
                <w:kern w:val="0"/>
                <w:sz w:val="20"/>
                <w:szCs w:val="20"/>
                <w:lang/>
              </w:rPr>
              <w:t>限</w:t>
            </w:r>
            <w:r>
              <w:rPr>
                <w:rFonts w:ascii="方正仿宋_GBK" w:eastAsia="方正仿宋_GBK" w:hAnsi="方正仿宋_GBK" w:cs="方正仿宋_GBK"/>
                <w:kern w:val="0"/>
                <w:sz w:val="20"/>
                <w:szCs w:val="20"/>
                <w:lang/>
              </w:rPr>
              <w:t>新闻</w:t>
            </w:r>
            <w:proofErr w:type="gramEnd"/>
            <w:r>
              <w:rPr>
                <w:rFonts w:ascii="方正仿宋_GBK" w:eastAsia="方正仿宋_GBK" w:hAnsi="方正仿宋_GBK" w:cs="方正仿宋_GBK" w:hint="eastAsia"/>
                <w:kern w:val="0"/>
                <w:sz w:val="20"/>
                <w:szCs w:val="20"/>
                <w:lang/>
              </w:rPr>
              <w:t>传播学类专业；</w:t>
            </w:r>
          </w:p>
          <w:p w:rsidR="00F03FC8" w:rsidRDefault="00F03FC8" w:rsidP="0065038C">
            <w:pPr>
              <w:widowControl/>
              <w:jc w:val="left"/>
              <w:textAlignment w:val="center"/>
              <w:rPr>
                <w:rFonts w:ascii="方正仿宋_GBK" w:eastAsia="方正仿宋_GBK" w:hAnsi="方正仿宋_GBK" w:cs="方正仿宋_GBK"/>
                <w:kern w:val="0"/>
                <w:sz w:val="20"/>
                <w:szCs w:val="20"/>
                <w:lang/>
              </w:rPr>
            </w:pPr>
            <w:r>
              <w:rPr>
                <w:rFonts w:eastAsia="方正仿宋_GBK" w:hint="eastAsia"/>
                <w:kern w:val="0"/>
                <w:sz w:val="18"/>
                <w:szCs w:val="18"/>
              </w:rPr>
              <w:t>2.</w:t>
            </w:r>
            <w:r>
              <w:rPr>
                <w:rFonts w:ascii="方正仿宋_GBK" w:eastAsia="方正仿宋_GBK" w:hAnsi="方正仿宋_GBK" w:cs="方正仿宋_GBK"/>
                <w:kern w:val="0"/>
                <w:sz w:val="20"/>
                <w:szCs w:val="20"/>
                <w:lang/>
              </w:rPr>
              <w:t>普通话发音标准，具有良好的表达沟通能力；                                   3.能熟练使用数码相机，具备一定的拍照技术；                                   4.具备较强的文案撰写、编辑能力，有文案、策划、媒体工作经历者优先</w:t>
            </w:r>
            <w:r>
              <w:rPr>
                <w:rFonts w:ascii="方正仿宋_GBK" w:eastAsia="方正仿宋_GBK" w:hAnsi="方正仿宋_GBK" w:cs="方正仿宋_GBK" w:hint="eastAsia"/>
                <w:kern w:val="0"/>
                <w:sz w:val="20"/>
                <w:szCs w:val="20"/>
                <w:lang/>
              </w:rPr>
              <w:t>。</w:t>
            </w:r>
            <w:r>
              <w:rPr>
                <w:rFonts w:ascii="方正仿宋_GBK" w:eastAsia="方正仿宋_GBK" w:hAnsi="方正仿宋_GBK" w:cs="方正仿宋_GBK"/>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color w:val="000000"/>
                <w:kern w:val="0"/>
                <w:sz w:val="20"/>
                <w:szCs w:val="20"/>
                <w:lang/>
              </w:rPr>
              <w:t>永川区人民东路66号</w:t>
            </w:r>
          </w:p>
        </w:tc>
      </w:tr>
      <w:tr w:rsidR="00F03FC8" w:rsidTr="0065038C">
        <w:trPr>
          <w:trHeight w:val="138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2</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交通辅助类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巡处勤务岗</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5</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取得C1及以上驾照1年以上者优先。</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永川区公安局交巡警支队</w:t>
            </w:r>
          </w:p>
        </w:tc>
      </w:tr>
      <w:tr w:rsidR="00F03FC8" w:rsidTr="0065038C">
        <w:trPr>
          <w:trHeight w:val="138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lastRenderedPageBreak/>
              <w:t>3</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社区警务岗1</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rPr>
              <w:t>41</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1.具备较好的语言沟通和文字表达能力；</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2.工作责任心强，吃苦耐劳。</w:t>
            </w:r>
          </w:p>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永川区公安局城区派出所</w:t>
            </w:r>
          </w:p>
        </w:tc>
      </w:tr>
      <w:tr w:rsidR="00F03FC8" w:rsidTr="0065038C">
        <w:trPr>
          <w:trHeight w:val="117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4</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社区警务岗2</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1</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1.具备较好的语言沟通和文字表达能力；</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2.工作责任心强，吃苦耐劳。</w:t>
            </w:r>
          </w:p>
          <w:p w:rsidR="00F03FC8" w:rsidRDefault="00F03FC8" w:rsidP="0065038C">
            <w:pPr>
              <w:widowControl/>
              <w:jc w:val="left"/>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永川区公安局茶山竹海派出所</w:t>
            </w:r>
          </w:p>
        </w:tc>
      </w:tr>
      <w:tr w:rsidR="00F03FC8" w:rsidTr="0065038C">
        <w:trPr>
          <w:trHeight w:val="141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5</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社区警务岗3</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1.具备较好的语言沟通和文字表达能力；</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2.工作责任心强，吃苦耐劳。</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永川区公安局朱沱派出所</w:t>
            </w:r>
          </w:p>
        </w:tc>
      </w:tr>
      <w:tr w:rsidR="00F03FC8" w:rsidTr="0065038C">
        <w:trPr>
          <w:trHeight w:val="141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6</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社区警务岗4</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hint="eastAsia"/>
                <w:color w:val="000000"/>
                <w:kern w:val="0"/>
                <w:sz w:val="20"/>
                <w:szCs w:val="20"/>
                <w:lang/>
              </w:rPr>
              <w:t>1</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1.具备较好的语言沟通和文字表达能力；</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2.工作责任心强，吃苦耐劳。</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永川区公安局何埂派出所</w:t>
            </w:r>
          </w:p>
        </w:tc>
      </w:tr>
      <w:tr w:rsidR="00F03FC8" w:rsidTr="0065038C">
        <w:trPr>
          <w:trHeight w:val="165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7</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社区警务岗5</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hint="eastAsia"/>
                <w:color w:val="000000"/>
                <w:kern w:val="0"/>
                <w:sz w:val="20"/>
                <w:szCs w:val="20"/>
                <w:lang/>
              </w:rPr>
              <w:t>2</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1.具备较好的语言沟通和文字表达能力；</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2.工作责任心强，吃苦耐劳。</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永川区公安局松溉派出所</w:t>
            </w:r>
          </w:p>
        </w:tc>
      </w:tr>
      <w:tr w:rsidR="00F03FC8" w:rsidTr="0065038C">
        <w:trPr>
          <w:trHeight w:val="165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lastRenderedPageBreak/>
              <w:t>8</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社区警务岗6</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hint="eastAsia"/>
                <w:color w:val="000000"/>
                <w:kern w:val="0"/>
                <w:sz w:val="20"/>
                <w:szCs w:val="20"/>
                <w:lang/>
              </w:rPr>
              <w:t>1</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1.具备较好的语言沟通和文字表达能力；</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2.工作责任心强，吃苦耐劳。</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永川区公安局永荣派出所</w:t>
            </w:r>
          </w:p>
        </w:tc>
      </w:tr>
      <w:tr w:rsidR="00F03FC8" w:rsidTr="0065038C">
        <w:trPr>
          <w:trHeight w:val="165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9</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社区警务岗7</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kern w:val="0"/>
                <w:sz w:val="20"/>
                <w:szCs w:val="20"/>
                <w:lang/>
              </w:rPr>
            </w:pPr>
            <w:r>
              <w:rPr>
                <w:rFonts w:ascii="方正仿宋_GBK" w:eastAsia="方正仿宋_GBK" w:hAnsi="方正仿宋_GBK" w:cs="方正仿宋_GBK" w:hint="eastAsia"/>
                <w:color w:val="000000"/>
                <w:kern w:val="0"/>
                <w:sz w:val="20"/>
                <w:szCs w:val="20"/>
                <w:lang/>
              </w:rPr>
              <w:t>1</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2.年龄18至30周岁（大专以上学历放宽至35周岁）；        3.净身高167CM以上。</w:t>
            </w: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1.具备较好的语言沟通和文字表达能力；</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2.工作责任心强，吃苦耐劳。</w:t>
            </w:r>
          </w:p>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kern w:val="0"/>
                <w:sz w:val="20"/>
                <w:szCs w:val="20"/>
                <w:lang/>
              </w:rPr>
            </w:pPr>
            <w:r>
              <w:rPr>
                <w:rFonts w:ascii="方正仿宋_GBK" w:eastAsia="方正仿宋_GBK" w:hAnsi="方正仿宋_GBK" w:cs="方正仿宋_GBK" w:hint="eastAsia"/>
                <w:kern w:val="0"/>
                <w:sz w:val="20"/>
                <w:szCs w:val="20"/>
                <w:lang/>
              </w:rPr>
              <w:t>永川区公安局仙龙派出所</w:t>
            </w:r>
          </w:p>
        </w:tc>
      </w:tr>
      <w:tr w:rsidR="00F03FC8" w:rsidTr="0065038C">
        <w:trPr>
          <w:trHeight w:val="1650"/>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10</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勤务辅警</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治安辅助类</w:t>
            </w:r>
          </w:p>
        </w:tc>
        <w:tc>
          <w:tcPr>
            <w:tcW w:w="1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color w:val="000000"/>
                <w:sz w:val="20"/>
                <w:szCs w:val="20"/>
              </w:rPr>
            </w:pPr>
            <w:proofErr w:type="gramStart"/>
            <w:r>
              <w:rPr>
                <w:rFonts w:ascii="方正仿宋_GBK" w:eastAsia="方正仿宋_GBK" w:hAnsi="方正仿宋_GBK" w:cs="方正仿宋_GBK" w:hint="eastAsia"/>
                <w:color w:val="000000"/>
                <w:kern w:val="0"/>
                <w:sz w:val="20"/>
                <w:szCs w:val="20"/>
                <w:lang/>
              </w:rPr>
              <w:t>维稳勤务</w:t>
            </w:r>
            <w:proofErr w:type="gramEnd"/>
            <w:r>
              <w:rPr>
                <w:rFonts w:ascii="方正仿宋_GBK" w:eastAsia="方正仿宋_GBK" w:hAnsi="方正仿宋_GBK" w:cs="方正仿宋_GBK" w:hint="eastAsia"/>
                <w:color w:val="000000"/>
                <w:kern w:val="0"/>
                <w:sz w:val="20"/>
                <w:szCs w:val="20"/>
                <w:lang/>
              </w:rPr>
              <w:t>岗</w:t>
            </w:r>
          </w:p>
        </w:tc>
        <w:tc>
          <w:tcPr>
            <w:tcW w:w="91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45</w:t>
            </w:r>
          </w:p>
        </w:tc>
        <w:tc>
          <w:tcPr>
            <w:tcW w:w="26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1.限男性；</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2.年龄18至30周岁（大专以上学历放宽至35周岁）；        3.净身高170CM以上。</w:t>
            </w:r>
          </w:p>
          <w:p w:rsidR="00F03FC8" w:rsidRDefault="00F03FC8" w:rsidP="0065038C">
            <w:pPr>
              <w:widowControl/>
              <w:jc w:val="left"/>
              <w:textAlignment w:val="center"/>
              <w:rPr>
                <w:rFonts w:ascii="方正仿宋_GBK" w:eastAsia="方正仿宋_GBK" w:hAnsi="方正仿宋_GBK" w:cs="方正仿宋_GBK" w:hint="eastAsia"/>
                <w:color w:val="000000"/>
                <w:sz w:val="20"/>
                <w:szCs w:val="20"/>
              </w:rPr>
            </w:pPr>
          </w:p>
        </w:tc>
        <w:tc>
          <w:tcPr>
            <w:tcW w:w="129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rPr>
              <w:t>已取得高中及以上学历</w:t>
            </w:r>
          </w:p>
        </w:tc>
        <w:tc>
          <w:tcPr>
            <w:tcW w:w="37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ascii="方正仿宋_GBK" w:eastAsia="方正仿宋_GBK" w:hAnsi="方正仿宋_GBK" w:cs="方正仿宋_GBK" w:hint="eastAsia"/>
                <w:color w:val="000000"/>
                <w:kern w:val="0"/>
                <w:sz w:val="20"/>
                <w:szCs w:val="20"/>
                <w:lang/>
              </w:rPr>
              <w:t>1.工作责任心强，吃苦耐劳；</w:t>
            </w:r>
          </w:p>
          <w:p w:rsidR="00F03FC8" w:rsidRDefault="00F03FC8" w:rsidP="0065038C">
            <w:pPr>
              <w:widowControl/>
              <w:jc w:val="left"/>
              <w:textAlignment w:val="center"/>
              <w:rPr>
                <w:rFonts w:ascii="方正仿宋_GBK" w:eastAsia="方正仿宋_GBK" w:hAnsi="方正仿宋_GBK" w:cs="方正仿宋_GBK" w:hint="eastAsia"/>
                <w:color w:val="000000"/>
                <w:kern w:val="0"/>
                <w:sz w:val="20"/>
                <w:szCs w:val="20"/>
                <w:lang/>
              </w:rPr>
            </w:pPr>
            <w:r>
              <w:rPr>
                <w:rFonts w:hint="eastAsia"/>
              </w:rPr>
              <w:t>2.</w:t>
            </w:r>
            <w:r>
              <w:rPr>
                <w:rFonts w:ascii="方正仿宋_GBK" w:eastAsia="方正仿宋_GBK" w:hAnsi="方正仿宋_GBK" w:cs="方正仿宋_GBK" w:hint="eastAsia"/>
                <w:color w:val="000000"/>
                <w:kern w:val="0"/>
                <w:sz w:val="20"/>
                <w:szCs w:val="20"/>
                <w:lang/>
              </w:rPr>
              <w:t>以下人员在同等条件下优先：退伍军人、应急救援专业人士；具有武术、散打、柔道等特殊技能；持有C1D驾驶证；能够熟练使用计算机。</w:t>
            </w:r>
          </w:p>
          <w:p w:rsidR="00F03FC8" w:rsidRDefault="00F03FC8" w:rsidP="0065038C">
            <w:pPr>
              <w:widowControl/>
              <w:jc w:val="left"/>
              <w:textAlignment w:val="center"/>
              <w:rPr>
                <w:rFonts w:hint="eastAsia"/>
              </w:rPr>
            </w:pPr>
          </w:p>
          <w:p w:rsidR="00F03FC8" w:rsidRDefault="00F03FC8" w:rsidP="0065038C">
            <w:pPr>
              <w:pStyle w:val="a0"/>
              <w:jc w:val="both"/>
              <w:rPr>
                <w:rFonts w:hint="eastAsia"/>
              </w:rPr>
            </w:pPr>
          </w:p>
        </w:tc>
        <w:tc>
          <w:tcPr>
            <w:tcW w:w="143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3FC8" w:rsidRDefault="00F03FC8" w:rsidP="0065038C">
            <w:pPr>
              <w:widowControl/>
              <w:jc w:val="left"/>
              <w:textAlignment w:val="center"/>
              <w:rPr>
                <w:rFonts w:ascii="方正仿宋_GBK" w:eastAsia="方正仿宋_GBK" w:hAnsi="方正仿宋_GBK" w:cs="方正仿宋_GBK" w:hint="eastAsia"/>
                <w:sz w:val="20"/>
                <w:szCs w:val="20"/>
              </w:rPr>
            </w:pPr>
            <w:r>
              <w:rPr>
                <w:rFonts w:ascii="方正仿宋_GBK" w:eastAsia="方正仿宋_GBK" w:hAnsi="方正仿宋_GBK" w:cs="方正仿宋_GBK" w:hint="eastAsia"/>
                <w:kern w:val="0"/>
                <w:sz w:val="20"/>
                <w:szCs w:val="20"/>
                <w:lang/>
              </w:rPr>
              <w:t xml:space="preserve">永川区公安局特警支队      </w:t>
            </w:r>
          </w:p>
        </w:tc>
      </w:tr>
    </w:tbl>
    <w:p w:rsidR="00F03FC8" w:rsidRDefault="00F03FC8" w:rsidP="00F03FC8">
      <w:pPr>
        <w:rPr>
          <w:rFonts w:ascii="Times New Roman" w:hAnsi="Times New Roman"/>
        </w:rPr>
      </w:pPr>
    </w:p>
    <w:p w:rsidR="00F03FC8" w:rsidRDefault="00F03FC8" w:rsidP="00F03FC8">
      <w:pPr>
        <w:spacing w:line="580" w:lineRule="exact"/>
        <w:jc w:val="left"/>
        <w:rPr>
          <w:rFonts w:ascii="Times New Roman" w:eastAsia="方正仿宋_GBK" w:hAnsi="Times New Roman"/>
          <w:color w:val="000000"/>
          <w:kern w:val="0"/>
          <w:sz w:val="32"/>
          <w:szCs w:val="32"/>
        </w:rPr>
      </w:pPr>
    </w:p>
    <w:p w:rsidR="00B9364E" w:rsidRPr="00F03FC8" w:rsidRDefault="00B9364E"/>
    <w:sectPr w:rsidR="00B9364E" w:rsidRPr="00F03FC8" w:rsidSect="00F03FC8">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3FC8"/>
    <w:rsid w:val="00B9364E"/>
    <w:rsid w:val="00F03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03FC8"/>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F03FC8"/>
    <w:pPr>
      <w:spacing w:before="240" w:after="60"/>
      <w:jc w:val="center"/>
      <w:outlineLvl w:val="0"/>
    </w:pPr>
    <w:rPr>
      <w:rFonts w:ascii="Cambria" w:hAnsi="Cambria"/>
      <w:b/>
      <w:bCs/>
      <w:sz w:val="32"/>
      <w:szCs w:val="32"/>
    </w:rPr>
  </w:style>
  <w:style w:type="character" w:customStyle="1" w:styleId="Char">
    <w:name w:val="标题 Char"/>
    <w:basedOn w:val="a1"/>
    <w:link w:val="a0"/>
    <w:rsid w:val="00F03FC8"/>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ABC1</dc:creator>
  <cp:lastModifiedBy>ABC1</cp:lastModifiedBy>
  <cp:revision>1</cp:revision>
  <dcterms:created xsi:type="dcterms:W3CDTF">2023-02-07T08:15:00Z</dcterms:created>
  <dcterms:modified xsi:type="dcterms:W3CDTF">2023-02-07T08:16:00Z</dcterms:modified>
</cp:coreProperties>
</file>