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0" w:beforeAutospacing="0" w:after="300" w:afterAutospacing="0"/>
        <w:ind w:left="30" w:right="0"/>
        <w:jc w:val="left"/>
        <w:rPr>
          <w:rFonts w:hint="default" w:ascii="华文中宋" w:hAnsi="华文中宋" w:eastAsia="华文中宋" w:cs="华文中宋"/>
          <w:b w:val="0"/>
          <w:bCs w:val="0"/>
          <w:color w:val="000000" w:themeColor="text1"/>
          <w:sz w:val="24"/>
          <w:szCs w:val="24"/>
          <w:shd w:val="clear" w:fill="F9F9F9"/>
          <w:lang w:val="en-US" w:eastAsia="zh-CN"/>
          <w14:textFill>
            <w14:solidFill>
              <w14:schemeClr w14:val="tx1"/>
            </w14:solidFill>
          </w14:textFill>
        </w:rPr>
      </w:pPr>
      <w:r>
        <w:rPr>
          <w:rFonts w:hint="eastAsia" w:ascii="华文中宋" w:hAnsi="华文中宋" w:eastAsia="华文中宋" w:cs="华文中宋"/>
          <w:b w:val="0"/>
          <w:bCs w:val="0"/>
          <w:color w:val="000000" w:themeColor="text1"/>
          <w:sz w:val="24"/>
          <w:szCs w:val="24"/>
          <w:shd w:val="clear" w:fill="F9F9F9"/>
          <w:lang w:eastAsia="zh-CN"/>
          <w14:textFill>
            <w14:solidFill>
              <w14:schemeClr w14:val="tx1"/>
            </w14:solidFill>
          </w14:textFill>
        </w:rPr>
        <w:t>附件</w:t>
      </w:r>
      <w:r>
        <w:rPr>
          <w:rFonts w:hint="eastAsia" w:ascii="华文中宋" w:hAnsi="华文中宋" w:eastAsia="华文中宋" w:cs="华文中宋"/>
          <w:b w:val="0"/>
          <w:bCs w:val="0"/>
          <w:color w:val="000000" w:themeColor="text1"/>
          <w:sz w:val="24"/>
          <w:szCs w:val="24"/>
          <w:shd w:val="clear" w:fill="F9F9F9"/>
          <w:lang w:val="en-US" w:eastAsia="zh-CN"/>
          <w14:textFill>
            <w14:solidFill>
              <w14:schemeClr w14:val="tx1"/>
            </w14:solidFill>
          </w14:textFill>
        </w:rPr>
        <w:t>2</w:t>
      </w:r>
    </w:p>
    <w:p>
      <w:pPr>
        <w:pStyle w:val="2"/>
        <w:keepNext w:val="0"/>
        <w:keepLines w:val="0"/>
        <w:widowControl/>
        <w:suppressLineNumbers w:val="0"/>
        <w:pBdr>
          <w:top w:val="none" w:color="auto" w:sz="0" w:space="0"/>
        </w:pBdr>
        <w:spacing w:before="0" w:beforeAutospacing="0" w:after="300" w:afterAutospacing="0"/>
        <w:ind w:left="30" w:right="0"/>
        <w:jc w:val="center"/>
        <w:rPr>
          <w:rFonts w:ascii="华文中宋" w:hAnsi="华文中宋" w:eastAsia="华文中宋" w:cs="华文中宋"/>
          <w:color w:val="BA2811"/>
          <w:sz w:val="51"/>
          <w:szCs w:val="51"/>
        </w:rPr>
      </w:pPr>
      <w:r>
        <w:rPr>
          <w:rFonts w:ascii="华文中宋" w:hAnsi="华文中宋" w:eastAsia="华文中宋" w:cs="华文中宋"/>
          <w:color w:val="BA2811"/>
          <w:sz w:val="51"/>
          <w:szCs w:val="51"/>
          <w:shd w:val="clear" w:fill="F9F9F9"/>
        </w:rPr>
        <w:t>2015年重庆市考试录用公务员专业参考目录(2015年下半年修订)</w:t>
      </w:r>
    </w:p>
    <w:p>
      <w:pPr>
        <w:pStyle w:val="3"/>
        <w:keepNext w:val="0"/>
        <w:keepLines w:val="0"/>
        <w:widowControl/>
        <w:suppressLineNumbers w:val="0"/>
        <w:spacing w:before="496" w:beforeAutospacing="0" w:after="720" w:afterAutospacing="0" w:line="420" w:lineRule="atLeast"/>
        <w:ind w:left="30" w:right="0" w:firstLine="420"/>
        <w:rPr>
          <w:rFonts w:ascii="宋体" w:hAnsi="宋体" w:eastAsia="宋体" w:cs="宋体"/>
          <w:color w:val="000000"/>
          <w:sz w:val="21"/>
          <w:szCs w:val="21"/>
          <w:u w:val="none"/>
          <w:shd w:val="clear" w:fill="F9F9F9"/>
        </w:rPr>
      </w:pPr>
      <w:r>
        <w:rPr>
          <w:rFonts w:ascii="宋体" w:hAnsi="宋体" w:eastAsia="宋体" w:cs="宋体"/>
          <w:color w:val="000000"/>
          <w:sz w:val="21"/>
          <w:szCs w:val="21"/>
          <w:u w:val="none"/>
          <w:shd w:val="clear" w:fill="F9F9F9"/>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pStyle w:val="3"/>
        <w:keepNext w:val="0"/>
        <w:keepLines w:val="0"/>
        <w:widowControl/>
        <w:suppressLineNumbers w:val="0"/>
        <w:spacing w:before="496" w:beforeAutospacing="0" w:after="720" w:afterAutospacing="0" w:line="420" w:lineRule="atLeast"/>
        <w:ind w:left="30" w:right="0" w:firstLine="420"/>
      </w:pPr>
      <w:bookmarkStart w:id="0" w:name="_GoBack"/>
      <w:bookmarkEnd w:id="0"/>
      <w:r>
        <w:rPr>
          <w:rFonts w:ascii="宋体" w:hAnsi="宋体" w:eastAsia="宋体" w:cs="宋体"/>
          <w:color w:val="000000"/>
          <w:sz w:val="21"/>
          <w:szCs w:val="21"/>
          <w:u w:val="none"/>
          <w:shd w:val="clear" w:fill="F9F9F9"/>
        </w:rPr>
        <w:t>一、本《参考目录》参照教育部门的分类规则，根据公务员考试的性质，分为2个“科别”，12个“学科门类”，94个“专业类”，并按学历层次分为若干具体专业名称。</w:t>
      </w:r>
    </w:p>
    <w:p>
      <w:pPr>
        <w:pStyle w:val="3"/>
        <w:keepNext w:val="0"/>
        <w:keepLines w:val="0"/>
        <w:widowControl/>
        <w:suppressLineNumbers w:val="0"/>
        <w:spacing w:before="496" w:beforeAutospacing="0" w:after="720" w:afterAutospacing="0" w:line="420" w:lineRule="atLeast"/>
        <w:ind w:left="30" w:right="0" w:firstLine="420"/>
      </w:pPr>
      <w:r>
        <w:rPr>
          <w:rFonts w:ascii="宋体" w:hAnsi="宋体" w:eastAsia="宋体" w:cs="宋体"/>
          <w:color w:val="000000"/>
          <w:sz w:val="21"/>
          <w:szCs w:val="21"/>
          <w:u w:val="none"/>
          <w:shd w:val="clear" w:fill="F9F9F9"/>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pStyle w:val="3"/>
        <w:keepNext w:val="0"/>
        <w:keepLines w:val="0"/>
        <w:widowControl/>
        <w:suppressLineNumbers w:val="0"/>
        <w:spacing w:before="496" w:beforeAutospacing="0" w:after="720" w:afterAutospacing="0" w:line="420" w:lineRule="atLeast"/>
        <w:ind w:left="30" w:right="0" w:firstLine="420"/>
      </w:pPr>
      <w:r>
        <w:rPr>
          <w:rFonts w:ascii="宋体" w:hAnsi="宋体" w:eastAsia="宋体" w:cs="宋体"/>
          <w:color w:val="000000"/>
          <w:sz w:val="21"/>
          <w:szCs w:val="21"/>
          <w:u w:val="none"/>
          <w:shd w:val="clear" w:fill="F9F9F9"/>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pStyle w:val="3"/>
        <w:keepNext w:val="0"/>
        <w:keepLines w:val="0"/>
        <w:widowControl/>
        <w:suppressLineNumbers w:val="0"/>
        <w:spacing w:before="496" w:beforeAutospacing="0" w:after="720" w:afterAutospacing="0" w:line="420" w:lineRule="atLeast"/>
        <w:ind w:left="30" w:right="0" w:firstLine="420"/>
      </w:pPr>
      <w:r>
        <w:rPr>
          <w:rFonts w:ascii="宋体" w:hAnsi="宋体" w:eastAsia="宋体" w:cs="宋体"/>
          <w:color w:val="000000"/>
          <w:sz w:val="21"/>
          <w:szCs w:val="21"/>
          <w:u w:val="none"/>
          <w:shd w:val="clear" w:fill="F9F9F9"/>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pStyle w:val="3"/>
        <w:keepNext w:val="0"/>
        <w:keepLines w:val="0"/>
        <w:widowControl/>
        <w:suppressLineNumbers w:val="0"/>
        <w:spacing w:before="496" w:beforeAutospacing="0" w:after="720" w:afterAutospacing="0" w:line="420" w:lineRule="atLeast"/>
        <w:ind w:left="30" w:right="0" w:firstLine="420"/>
      </w:pPr>
      <w:r>
        <w:rPr>
          <w:rFonts w:ascii="宋体" w:hAnsi="宋体" w:eastAsia="宋体" w:cs="宋体"/>
          <w:color w:val="000000"/>
          <w:sz w:val="21"/>
          <w:szCs w:val="21"/>
          <w:u w:val="none"/>
          <w:shd w:val="clear" w:fill="F9F9F9"/>
        </w:rPr>
        <w:t>五、报考人员要严格执行诚信报考的有关规定，对于填报符合职位要求专业名称的虚假专业名称信息的，将按照诚信报考有关规定执行。</w:t>
      </w:r>
    </w:p>
    <w:p>
      <w:pPr>
        <w:pStyle w:val="3"/>
        <w:keepNext w:val="0"/>
        <w:keepLines w:val="0"/>
        <w:widowControl/>
        <w:suppressLineNumbers w:val="0"/>
        <w:spacing w:before="496" w:beforeAutospacing="0" w:after="720" w:afterAutospacing="0" w:line="420" w:lineRule="atLeast"/>
        <w:ind w:left="30" w:right="0" w:firstLine="420"/>
        <w:jc w:val="right"/>
      </w:pPr>
    </w:p>
    <w:tbl>
      <w:tblPr>
        <w:tblStyle w:val="4"/>
        <w:tblW w:w="8400" w:type="dxa"/>
        <w:tblInd w:w="-1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8"/>
        <w:gridCol w:w="597"/>
        <w:gridCol w:w="680"/>
        <w:gridCol w:w="2348"/>
        <w:gridCol w:w="2263"/>
        <w:gridCol w:w="22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vMerge w:val="restart"/>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科别</w:t>
            </w:r>
          </w:p>
        </w:tc>
        <w:tc>
          <w:tcPr>
            <w:tcW w:w="0" w:type="auto"/>
            <w:vMerge w:val="restart"/>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学科门类</w:t>
            </w:r>
          </w:p>
        </w:tc>
        <w:tc>
          <w:tcPr>
            <w:tcW w:w="0" w:type="auto"/>
            <w:vMerge w:val="restart"/>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专业类</w:t>
            </w:r>
          </w:p>
        </w:tc>
        <w:tc>
          <w:tcPr>
            <w:tcW w:w="0" w:type="auto"/>
            <w:gridSpan w:val="3"/>
            <w:shd w:val="clear" w:color="auto" w:fill="auto"/>
            <w:noWrap/>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专业名称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vMerge w:val="continue"/>
            <w:shd w:val="clear" w:color="auto" w:fill="auto"/>
            <w:vAlign w:val="center"/>
          </w:tcPr>
          <w:p>
            <w:pPr>
              <w:jc w:val="center"/>
              <w:rPr>
                <w:rFonts w:hint="default" w:ascii="Verdana" w:hAnsi="Verdana" w:cs="Verdana"/>
                <w:color w:val="333333"/>
                <w:sz w:val="18"/>
                <w:szCs w:val="18"/>
              </w:rPr>
            </w:pPr>
          </w:p>
        </w:tc>
        <w:tc>
          <w:tcPr>
            <w:tcW w:w="0" w:type="auto"/>
            <w:vMerge w:val="continue"/>
            <w:shd w:val="clear" w:color="auto" w:fill="auto"/>
            <w:vAlign w:val="center"/>
          </w:tcPr>
          <w:p>
            <w:pPr>
              <w:jc w:val="center"/>
              <w:rPr>
                <w:rFonts w:hint="default" w:ascii="Verdana" w:hAnsi="Verdana" w:cs="Verdana"/>
                <w:color w:val="333333"/>
                <w:sz w:val="18"/>
                <w:szCs w:val="18"/>
              </w:rPr>
            </w:pPr>
          </w:p>
        </w:tc>
        <w:tc>
          <w:tcPr>
            <w:tcW w:w="0" w:type="auto"/>
            <w:vMerge w:val="continue"/>
            <w:shd w:val="clear" w:color="auto" w:fill="auto"/>
            <w:vAlign w:val="center"/>
          </w:tcPr>
          <w:p>
            <w:pPr>
              <w:jc w:val="center"/>
              <w:rPr>
                <w:rFonts w:hint="default" w:ascii="Verdana" w:hAnsi="Verdana" w:cs="Verdana"/>
                <w:color w:val="333333"/>
                <w:sz w:val="18"/>
                <w:szCs w:val="18"/>
              </w:rPr>
            </w:pP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研究生专业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本科专业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专科专业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(一) 哲学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（一）哲学类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马克思主义哲学，中国哲学，外国哲学，逻辑学，伦理学，美学，宗教学，科学技术哲学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哲学，逻辑学，宗教学，伦理学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 经济学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（二）经济学类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经济管理，经济信息管理，资产评估管理，邮电经济管理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 经济学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（三）财政学类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财政学，税收学，税务</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财税，财政学，税收学，税务</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财政，税务，财税，财政与税收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 经济学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（四）金融学类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金融学，保险学，金融工程，投资学，金融，保险，应用金融，金融与管理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金融学，金融工程，金融管理，保险学，投资学，金融数学，信用管理，经济与金融，保险，国际金融，货币银行学，金融</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 经济学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（五）经济与贸易类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国际贸易学，服务贸易学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国际经济与贸易,贸易经济,国际文化贸易，国际贸易</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国际经济与贸易，国际贸易实务，商务经纪与代理，国际贸易，涉外经济与法律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 法学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（六）法学类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法学，知识产权，监狱学，知识产权法，诉讼法，法律，国际法，刑事司法，律师，涉外法律，经济法律事务，法律事务，大法学，经济法学，涉外法律事务，行政法，民商法</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司法助理，法律文秘，司法警务，法律事务，涉外经济法律事务，经济法律事务，律师事务，行政法律事务，法律，书记官，海关国际法律条约与公约，检查事务，经济法，商贸法律，法学，律师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 法学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（七）政治学类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政治学理论，中外政治制度，科学社会主义与国际共产主义运动，中共党史，国际政治，国际关系，外交学，民族政治学，政治与国际研究</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政治学与行政学，国际政治，国际关系，外交学，国际事务与国际关系，政治学、经济学与哲学，国际政治经济学，国际文化交流，欧洲事务与欧洲关系，东亚事务与东亚关系，国际事务，政治学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政治学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 法学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（八）社会学类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社会学，人口学，人类学，民俗学，社会工作</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社会学，社会工作，社会工作与管理，人类学，女性学，家政学，人口学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 法学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（九）民族学类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民族学，马克思主义民族理论与政策，中国少数民族经济，中国少数民族史，中国少数民族艺术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民族学，民族理论与民族政策</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 法学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（十）马克思主义理论类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科学社会主义，中国共产党党史，中国共产党历史，思想政治教育，科学社会主义与国际共产主义运动，中国革命史与中国共产党党史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思想政治教育，政治和思想品德教育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 法学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（十一）公安学类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 法学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（十二）司法执行及技术类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物证技术学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狱政管理，刑事执行，劳教管理，罪犯教育，罪犯心理矫治，监所管理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 教育学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（十三）教育学类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 教育学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（十四）体育学类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体育人文社会学，运动人体科学，体育教育训练学，民族传统体育学，体育硕士专业（体育教学、运动训练、竞赛组织、社会体育指导）</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竞技体育，运动训练，社会体育，体育保健，体育服务与管理，武术，体育，民族传统体育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 文学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（十五）中国语言文学类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文艺学，语言学及应用语言学，汉语言文字学，中国古典文献学，中国古代文学，中国现当代文学，中国少数民族语言文学，文学阅读与文学教育，比较文学与世界文学，经济秘书，广播影视文艺学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 文学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（十六）外国语言文学类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 文学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（十七）新闻传播学类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新闻学，传播学，新闻与传播，出版，出版研究，编辑出版学，媒体与文化分析专业，国际新闻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新闻学，广播电视新闻学，编辑出版学，传播学，媒体创意，国际新闻，体育新闻，新闻，广告学，广播电视学，网络与新媒体，数字出版，新媒体与信息网络</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 历史学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（十八）历史学类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历史学，世界史，世界历史，考古学，博物馆学，文物与博物馆学，国际关系史，文物保护技术，外国语言与外国历史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（十九）数学类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基础数学，计算数学，概率论与数理统计，应用数学，运筹学与控制论</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数学与应用数学，信息与计算科学，数理基础科学，应用数学，计算数学及其应用软件，数学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（二十）物理学类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理论物理，粒子物理与原子核物理，原子与分子物理，等离子体物理，凝聚态物理，声学，光学，光学工程，无线电物理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物理学，应用物理学，声学，物理学教育，原子核物理学及核技术，核物理，光学，应用光学，光学工程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（二十一）化学类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化学，无机化学，分析化学，有机化学，物理化学，高分子化学与物理，化学生物学，环境化学，电化学，催化化学，物构化学，农药学，材料物流与化学，放射化学，化学信息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化学，应用化学，化学生物学，分子科学与工程，化学教育，放射化学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（二十二）天文学类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天体物理，天体测量与天体力学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天文学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（二十三）地理科学类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地理，地理学，自然地理学，人文地理学，地图学与地理信息系统</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（二十四）海洋科学类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物理海洋学，海洋化学，海洋生物学，海洋地质，海岸带综合管理，海洋物理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海洋科学，海洋技术，海洋管理，军事海洋学，海洋生物资源与环境，海洋物理学，海洋化学，海洋生物学，海洋资源与环境</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（二十五）大气科学类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气象学，大气物理学与大气环境，大气科学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大气科学，应用气象学，气象学，气候学，大气物理学与大气环境，农业气象</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大气科学技术，大气探测技术，应用气象技术，防雷技术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（二十六）地球物理学类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固体地球物理学，空间物理学，应用地球物理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地球物理学，地球与空间科学，空间科学与技术，空间物理学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（二十七）地质学类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矿物学、岩石学、矿床学，地球化学，古生物学及地层学，构造地质学，第四纪地质学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地质学，构造地质学，古生物学及地层学，地球化学，地球信息科学与技术，古生物学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（二十八）生物科学类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植物学，动物学，生理学，水生生物学，微生物学，神经生物学，遗传学，发育生物学，细胞生物学，生物化学与分子生物学，生物物理学，生态学，生物医学工程，生物学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生物科学，生物技术，生物信息学，生物信息技术，生物科学与生物技术，生物化学与分子生物学，医学信息学，生物资源科学，生物安全，生态学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生物技术及应用，生物实验技术，生物化工工艺，微生物技术及应用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（二十九）系统论类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系统理论，系统分析与集成，科学技术史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系统理论，系统科学与工程，科学技术史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（三十）心理学类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基础心理学，发展与教育心理学，应用心理学，认知神经科学，应用心理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心理学，应用心理学，基础心理学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应用心理学，心理咨询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（三十一）统计学类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统计学，应用统计</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统计学，统计，应用统计学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统计实务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 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（三十二）力学类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一般力学与力学基础，固体力学，流体力学，工程力学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理论与应用力学，工程力学，工程结构分析</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（三十三）机械类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机械制造及自动化，机械电子工程，机械设计及理论，车辆工程，机械工程，高级制造技术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（三十四）仪器类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精密仪器及机械，测试计量技术及仪器，仪器仪表工程，仪器科学与技术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测控技术与仪器，电子信息技术及仪器，精密仪器，光学技术与学电仪器，检测技术及仪器仪表，电子仪器及测量，几何量计量测试，热工计量测试，力学计量测试，光学计量测试，无线电计量测试</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（三十五）材料类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（三十六）能源动力类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工程热物理，热能工程，动力机械及工程，流体机械及工程，制冷及低温工程，化工过程机械，动力工程，动力工程及工程热物理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能源与动力工程，能源与环境系统工程，风能与动力工程，新能源科学与工程，热能与动力工程，能源工程及自动化，能源动力系统及自动化，能源与资源工程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热能动力设备与应用，城市热能应用技术，农村能源与环境技术，制冷与冷藏技术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（三十七）电气类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电机与电器，电力系统及其自动化，高电压与绝缘技术，电力电子与电力传动，电工理论与新技术，电气工程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电气工程及其自动化，智能电网信息工程，光源与照明，电气工程与智能控制，电气工程与自动化，电气信息工程，电力工程与管理，电气技术教育，电机电器智能化</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电气技术，电气工程及其自动化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（三十八）电子信息类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物理电子学，电路与系统，微电子学与固体电子学，电磁场与微波技术，通信与信息系统，信号与信息处理，电子与通信工程，无线电物流，电子科学与技术，信息与通信工程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（三十九） 自动化类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控制理论与控制工程，控制科学与工程，检测技术与自动化装置，系统工程，模式识别与智能系统，导航、制导与控制，集成电路工程，控制工程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自动化，轨道交通信号与控制，自动控制</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（四十）计算机类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计算机系统结构，计算机软件与理论，计算机应用技术，计算机科学与技术，软件工程，计算机与信息管理，计算机技术，应用软件工程，信息安全</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（四十一）土木类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岩土工程，结构工程，市政工程，供热、供燃气、通风及空调工程，防灾减灾工程及防护工程，桥梁与隧道工程，建筑与土木工程，建筑与土木工程领域，土木与环境工程，给排水工程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（四十二）水利类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水文学及水资源，水力学及河流动力学，水工结构工程，水利水电工程 ，港口、海岸及近海工程，水利工程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（四十三）测绘类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大地测量学与测量工程，摄影测量与遥感，地图制图学与地理信息工程，测绘工程，测绘科学与技术，土地资源利用与信息技术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测绘工程，遥感科学与技术，大地测量 ，测量工程，摄影测量与遥感，地图学，土地资源利用与信息技术，导航工程，地理国情监测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（四十四）化工与制药类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化学工程，化学工程领域，化学工艺，生物化工，应用化学，工业催化，制药工程，化学工程与技术，环境技术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（四十五）地质类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矿产普查与勘探，地球探测与信息技术，地质工程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地质工程，勘查技术与工程，资源勘查工程，地下水科学与工程，煤及煤层气工程，能源与资源工程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（四十六）矿业类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采矿工程，矿物加工工程，油气井工程，油气田开发工，油气储运工程，矿业工程，石油与天然气工程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采矿工程，石油工程，矿物加工工程，矿物资源工程，海洋油气工程，油气储运工程，煤及煤层气工程，资源勘查工程，地质矿产勘查，石油与天然气地质勘查，矿井建设，选矿工程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改善，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（四十七）纺织类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纺织工程，纺织材料与纺织品设计，纺织化学与染整工程，服装设计与工程，服装工程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纺织工程，服装设计与工程，非织造材料与工程，服装设计与工艺教育，纺织类，丝绸工程，针织工程 ，染整工程， 纺织材料及纺织品设计，服装</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（四十八）轻工类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制浆造纸工程，制糖工程，发酵工程，皮革化学与工程，轻工技术与工程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皮革工程，轻化工程，包装工程，印刷工程，数字印刷，印刷技术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（四十九）交通运输类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道路与铁道工程，交通信息工程及控制，交通运输规划与管理，载运工具运用工程，交通运输工程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（五十）海洋工程类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船舶与海洋结构物设计制造，轮机工程，水声工程，船舶与海洋工程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船舶与海洋工程，海洋工程与技术, 航道工程技术，海洋资源开发技术,港口与航运管理，港口工程技术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（五十一）航空航天类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飞行器设计，航空宇航推进理论与工程，航空宇航制造工程，人机与环境工程，航空工程，航天工程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（五十二）兵器类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武器系统与运用工程，兵器发射理论与技术，火炮、自动武器与弹药工程，军事化学与烟火技术，兵器工程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导弹维修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（五十三）核工程类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核能科学与工程，核燃料循环与材料，核技术及应用，辐射防护及环境保护，核能与核技术工程，放射性与有害废料管理, 核资源与核勘查工程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核工程与核技术，核安全工程，工程物理，核化工与核燃料工程，核技术，核反应堆工程，辐射防护与环境工程，辐射防护与核安全</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（五十四）农业工程类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农业机械化工程，农业水土工程，农业生物环境与能源工程，农业电气化与自动化，农业工程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（五十五）林业工程类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森林工程，木材科学与技术，林产化学加工，林业工程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木材科学与工程，森林工程，林产化工</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林产化工技术，木材加工技术，森林采运工程，森林工程技术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（五十六）环境科学与工程类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环境科学，环境工程，环境管理，生态安全，环境管理与经济，环境经济与环境管理，生态学，工程环境控制</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环境工程，水质科学与技术，环境科学与工程，环境监察，农业环境保护，环境监测，环境规划与管理，生态学，资源环境科学，环境科学，环境生态工程，环保设备工程，地球环境科学，资源科学与工程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（五十七）生物医学工程类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生物医学工程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生物医学工程，假肢矫形工程，医疗器械工程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（五十八）食品科学与工程类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食品科学，粮食、油脂及植物蛋白工程，农产品加工及贮藏工程，水产品加工及贮藏工程，食、油脂及植物蛋白工程，食品工程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（五十九）建筑类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建筑历史与理论，建筑设计及其理论，城市规划与设计，建筑技术科学，建筑学，城乡规划学，风景园林学，城市规划，房地产和建筑管理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建筑学，城市规划，城乡规划，景观设计，历史建筑保护工程，景观建筑设计，景观学，风景园林，城镇建设，园林景观设计，建筑经济管理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城镇建设，城镇规划，建筑装饰技术，建筑经济管理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（六十）安全科学与工程类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安全科学与工程，安全工程，安全技术及工程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安全工程，安全科学与工程，雷电防护科学与技术，灾害防治工程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救援技术，安全技术管理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（六十一）生物工程类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生物工程，微生物学与生化药学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生物工程，生物制药，生物系统工程，轻工生物技术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（八）工学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（六十二）公安技术类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刑事技术，刑事科学技术，警犬技术，船艇动力管理，边防机要，消防工程技术，船艇技术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（九）农学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（六十三）植物生产类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（九）农学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（六十四）自然保护与环境生态类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环境科学与工程，环境科学，环境工程，水土保持与荒漠化防治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农业资源与环境，野生动物与自然保护区管理，水土保持与荒漠化防治， 植物资源工程，水土保持，沙漠治理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野生植物资源开发与利用，野生动物保护，自然保护区建设与管理，水土保持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（九）农学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（六十五）动物生产类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动物遗传育种与繁殖，动物营养与饲料科学，草业科学，特种经济动物饲养，畜牧学，养殖，农业推广硕士专业（养殖,草业）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动物科学，蚕学，蜂学，动物生物技术，畜禽生产教育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畜牧，饲料与动物营养，特种动物养殖，实验动物养殖，蚕桑技术，动物科学与技术，动物科学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（九）农学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（六十六）动物医学类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兽医学，基础兽医学，预防兽医学，临床兽医学，兽医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动物医学,动物药学,动植物检疫，畜牧兽医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畜牧兽医，兽医医药，动物防疫与检疫，兽药生产与营销，动物医学，宠物养护与疫病防治，兽医，宠物医学，动物养殖与疾病防治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（九）农学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（六十七）林学类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林木遗传育种，森林培育，森林保护学,森林经理学,野生动植物保护与利用,园林植物与观赏园艺,林业，风景园林，林业硕士专业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林学,森林保护,森林资源保护与游憩,经济林，园林，园林工程，林木生产教育，林学教育，森林资源管理与经济林方向</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森林资源保护，林业技术，园林技术，森林生态旅游，商品花卉，城市园林，林副新产品加工，城市园林规则与设计，园林工程技术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（九）农学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（六十八）水产类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水产，水产养殖，捕捞学，渔业资源，渔业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水产养殖学，海洋渔业科学与技术，水族科学与技术，水产养殖教育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水产养殖技术，水生动植物保护，海洋捕捞技术，渔业综合技术，城市渔业，水族科学与技术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（九）农学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（六十九）草学类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草业科学，草学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草学，草业科学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（七十）基础医学类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人体解剖与组织胚胎学，免疫学，病原生物学，病理学与病理生理学，放射医学，航空、航天和航海医学，生物医学工程，医学生理学与时间生物学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基础医学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（七十一）临床医学类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临床医学，麻醉学，放射医学，精神医学，精神病学与精神卫生，儿科医学,医学影像学，眼视光医学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临床医学，麻醉学，社区医疗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（七十二）口腔医学类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口腔基础医学，口腔临床医学，口腔医学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口腔医学，口腔修复工艺学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口腔医学，口腔医学技术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（七十三）公共卫生与预防医学类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流行病与卫生统计学，劳动卫生与环境卫生学，营养与食品卫生学，儿少卫生与妇幼保健学，卫生毒理学，军事预防医学，公共卫生</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预防医学，妇幼保健医学，营养与食品卫生，营养学，食品营养与检验教育，食品卫生与营养学，营养、食品与健康，全球健康学，卫生监督</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医学营养，卫生监督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（七十四）中医学类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医基础理论，中医临床基础，中医医史文献，方剂学，中医诊断学，中医内科学，中医外科学，中医骨伤科学，中医妇科学，中医儿科学，中医五官科学，针灸推拿学，民族医学，中医耳鼻咽喉科学，针灸学，中医文献，医古文</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中医学，针灸推拿学，蒙医学，藏医学，维医学，中医养生康复学，推拿学，中医骨伤科学，中医文献学，中医五官科学，中医外科学，壮医学，哈医学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中医学，蒙医学，藏医学，维医学，针灸推拿，中医骨伤，中医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（七十五）中西医结合类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中西医结合基础，中西医结合临床</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中西医临床医学，中西医结合</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中西医结合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（七十六）药学类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药物化学，药剂学，生药学，药物分析学，微生物与生化药学，药理学，药学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药学，药物制剂，应用药学，药物化学，药物分析学，药物分析，药理学，微生物与生化药学，临床药学，药剂学，海洋药学，生药学，药事管理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药学，药物制剂技术，药品质量检测技术，药物分析技术，食品药品监督管理，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（七十七）中药学类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中药学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中药学，中草药栽培与鉴定，藏药学，中药资源与开发，蒙药学，中药资源，中药检定，中药药理学，中药资源，中药制药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中药，维药学，中药鉴定与质量检测技术，现代中药技术，中药制药技术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（七十八）法医学类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法医学，法医病理学，法医遗传学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法医学，法医病理学，法医遗传学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（七十九）医学技术类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医学技术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自然科学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（十）医学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（八十）护理学类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护理学，护理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护理学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护理，助产，高等护理，高级护理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（十一）管理学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（八十一）管理科学与工程类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管理科学与工程，项目管理等工程硕士专业，营运与供应链管理，工程管理硕士专业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工程造价管理，房地产经营与估价，工程造价，项目管理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（十一）管理学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（八十二）工商管理类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工商管理，经营学，市场营销，财务管理，人力资源管理，商品学，审计，审计学，特许经营管理，连锁经营管理，资产评估，企业管理，企业经济管理，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（十一）管理学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（八十三）农业经济管理类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农业经济管理，林业经济管理，农业推广硕士专业（农村与区域发展）</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农林经济管理，农村区域发展，农业经营管理教育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农业经济管理，农村行政管理，乡镇企业管理，林业经济信息管理，渔业资源与渔政管理，农业技术与管理，林业信息工程与管理，都市林业资源与林政管理，农村行政与经济管理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（十一）管理学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（八十四）公共管理类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行政管理，社会医学与卫生事业管理，教育经济与管理，劳动与社会保障，社会保障，土地资源管理，土地管理，公共政策学，社会保障学，管理学，公共管理硕士专业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（十一）管理学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（八十五）图书情报与档案管理类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图书馆学，情报学，档案学，图书情报硕士专业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图书馆学，档案学，信息资源管理，科技档案，图书发行出版学，档案</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图书档案管理，档案管理学，档案学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（十一）管理学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（八十六）物流管理与工程类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物流工程等工程硕士专业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物流管理，物流工程，采购管理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物流管理，国际物流，现代物流管理，物流信息，物流工程技术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（十一）管理学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（八十七）工业工程类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工业工程，工业设计工程等工程硕士专业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工业工程，标准化工程，质量管理工程，总图设计与工业运输，产品质量工程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（十一）管理学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（八十八）电子商务类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电子商务，电子商务及法律</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电子商务，广告经营与管理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（十一）管理学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（八十九）旅游管理类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旅游管理，旅游管理硕士专业</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旅游管理，旅游管理与服务教育，酒店管理，会展经济与管理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（十二）艺术学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（九十）艺术学理论类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艺术学，艺术学理论</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艺术学，艺术史论</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（十二）艺术学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（九十一）音乐与舞蹈学类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音乐学，舞蹈学，音乐与舞蹈学， 艺术硕士专业（音乐，舞蹈）</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舞台艺术设计，音乐表演，舞蹈表演，乐器维修技术，钢琴调律，乐器维护服务，钢琴伴奏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（十二）艺术学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（九十二）戏剧与影视学类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戏剧与影视学，戏剧戏曲学，电影学，广播影视文艺学，艺术硕士专业（戏剧，戏曲，电影，广播电视）</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表演艺术，音乐表演，播音与主持艺术，主持与播音，服装表演，影视表演，戏曲表演，编导，模特与礼仪，乐器维修技术，杂技表演，钢琴调律，乐器维护服务，钢琴伴奏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（十二）艺术学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（九十三）美术学类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美术学，艺术硕士专业（美术）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绘画，雕塑，美术学，摄影，中国画，油画 ，版画，壁画，中国画与书法，书法学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雕塑，美术，摄影，绘画，书画鉴定，书法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人文社会科学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（十二）艺术学</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（九十四）设计学类</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设计学，设计艺术学，艺术（艺术设计）</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0" w:type="auto"/>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gridSpan w:val="6"/>
            <w:shd w:val="clear" w:color="auto" w:fill="auto"/>
            <w:vAlign w:val="center"/>
          </w:tcPr>
          <w:p>
            <w:pPr>
              <w:keepNext w:val="0"/>
              <w:keepLines w:val="0"/>
              <w:widowControl/>
              <w:suppressLineNumbers w:val="0"/>
              <w:jc w:val="center"/>
              <w:rPr>
                <w:rFonts w:hint="default" w:ascii="Verdana" w:hAnsi="Verdana" w:cs="Verdana"/>
                <w:color w:val="333333"/>
                <w:sz w:val="18"/>
                <w:szCs w:val="18"/>
              </w:rPr>
            </w:pPr>
            <w:r>
              <w:rPr>
                <w:rFonts w:hint="default" w:ascii="Verdana" w:hAnsi="Verdana" w:eastAsia="宋体" w:cs="Verdana"/>
                <w:color w:val="333333"/>
                <w:kern w:val="0"/>
                <w:sz w:val="18"/>
                <w:szCs w:val="18"/>
                <w:lang w:val="en-US" w:eastAsia="zh-CN" w:bidi="ar"/>
              </w:rPr>
              <w:t>备注：本专业参考目录未列入的各类新专业符合教育行政主管部门相关规定的，经招录机关（单位）审核同意后予以认可。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36048"/>
    <w:rsid w:val="19836048"/>
    <w:rsid w:val="6801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color w:val="B40000"/>
      <w:kern w:val="44"/>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B92809"/>
      <w:u w:val="single"/>
    </w:rPr>
  </w:style>
  <w:style w:type="character" w:styleId="7">
    <w:name w:val="Hyperlink"/>
    <w:basedOn w:val="5"/>
    <w:qFormat/>
    <w:uiPriority w:val="0"/>
    <w:rPr>
      <w:color w:val="000000"/>
      <w:u w:val="none"/>
    </w:rPr>
  </w:style>
  <w:style w:type="character" w:customStyle="1" w:styleId="8">
    <w:name w:val="time32"/>
    <w:basedOn w:val="5"/>
    <w:qFormat/>
    <w:uiPriority w:val="0"/>
    <w:rPr>
      <w:color w:val="9C9C9C"/>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2022-02-22T09:56:00Z</dcterms:created>
  <dc:creator>Administrator</dc:creator>
  <cp:lastModifiedBy>Administrator</cp:lastModifiedBy>
  <dcterms:modified xsi:type="dcterms:W3CDTF">2022-04-25T07:52:07Z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22034E0C815241AFB372C8EC550E6250</vt:lpwstr>
  </property>
</Properties>
</file>